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02C" w:rsidRPr="0081662E" w:rsidRDefault="0081662E" w:rsidP="0081662E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81662E">
        <w:rPr>
          <w:rFonts w:asciiTheme="majorEastAsia" w:eastAsiaTheme="majorEastAsia" w:hAnsiTheme="majorEastAsia" w:hint="eastAsia"/>
          <w:b/>
          <w:sz w:val="24"/>
          <w:szCs w:val="24"/>
        </w:rPr>
        <w:t>塁審の構え方（セットポジション）</w:t>
      </w:r>
    </w:p>
    <w:p w:rsidR="0081662E" w:rsidRDefault="0081662E">
      <w:pPr>
        <w:rPr>
          <w:rFonts w:asciiTheme="majorEastAsia" w:eastAsiaTheme="majorEastAsia" w:hAnsiTheme="majorEastAsia"/>
          <w:sz w:val="24"/>
          <w:szCs w:val="24"/>
        </w:rPr>
      </w:pPr>
    </w:p>
    <w:p w:rsidR="0081662E" w:rsidRDefault="0081662E" w:rsidP="00DC1949">
      <w:pPr>
        <w:ind w:left="2168" w:hangingChars="900" w:hanging="2168"/>
        <w:rPr>
          <w:rFonts w:asciiTheme="majorEastAsia" w:eastAsiaTheme="majorEastAsia" w:hAnsiTheme="majorEastAsia"/>
          <w:sz w:val="24"/>
          <w:szCs w:val="24"/>
        </w:rPr>
      </w:pPr>
      <w:r w:rsidRPr="00DC1949">
        <w:rPr>
          <w:rFonts w:asciiTheme="majorEastAsia" w:eastAsiaTheme="majorEastAsia" w:hAnsiTheme="majorEastAsia" w:hint="eastAsia"/>
          <w:b/>
          <w:sz w:val="24"/>
          <w:szCs w:val="24"/>
        </w:rPr>
        <w:t>走者がいない場合</w:t>
      </w:r>
      <w:r>
        <w:rPr>
          <w:rFonts w:asciiTheme="majorEastAsia" w:eastAsiaTheme="majorEastAsia" w:hAnsiTheme="majorEastAsia" w:hint="eastAsia"/>
          <w:sz w:val="24"/>
          <w:szCs w:val="24"/>
        </w:rPr>
        <w:t>：スタンディング・セットポジション（立ったままで膝を少し曲げ、いつでもスタートできる姿勢）</w:t>
      </w:r>
      <w:r w:rsidR="00511DA2">
        <w:rPr>
          <w:rFonts w:asciiTheme="majorEastAsia" w:eastAsiaTheme="majorEastAsia" w:hAnsiTheme="majorEastAsia" w:hint="eastAsia"/>
          <w:sz w:val="24"/>
          <w:szCs w:val="24"/>
        </w:rPr>
        <w:t>で</w:t>
      </w:r>
      <w:r>
        <w:rPr>
          <w:rFonts w:asciiTheme="majorEastAsia" w:eastAsiaTheme="majorEastAsia" w:hAnsiTheme="majorEastAsia" w:hint="eastAsia"/>
          <w:sz w:val="24"/>
          <w:szCs w:val="24"/>
        </w:rPr>
        <w:t>立ち、打者に正対する。</w:t>
      </w:r>
    </w:p>
    <w:p w:rsidR="0081662E" w:rsidRDefault="0081662E" w:rsidP="00DC1949">
      <w:pPr>
        <w:ind w:left="2168" w:hangingChars="900" w:hanging="2168"/>
        <w:rPr>
          <w:rFonts w:asciiTheme="majorEastAsia" w:eastAsiaTheme="majorEastAsia" w:hAnsiTheme="majorEastAsia"/>
          <w:sz w:val="24"/>
          <w:szCs w:val="24"/>
        </w:rPr>
      </w:pPr>
      <w:r w:rsidRPr="00DC1949">
        <w:rPr>
          <w:rFonts w:asciiTheme="majorEastAsia" w:eastAsiaTheme="majorEastAsia" w:hAnsiTheme="majorEastAsia" w:hint="eastAsia"/>
          <w:b/>
          <w:sz w:val="24"/>
          <w:szCs w:val="24"/>
        </w:rPr>
        <w:t>走者がいる場合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：一塁塁審と三塁塁審は投手に正対し、二塁塁審は打者に正対して顔を投手に向け、セットポジション（セットの姿勢）で構える。</w:t>
      </w:r>
      <w:r w:rsidR="00E14AD6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E14AD6" w:rsidRPr="00DC1949">
        <w:rPr>
          <w:rFonts w:asciiTheme="majorEastAsia" w:eastAsiaTheme="majorEastAsia" w:hAnsiTheme="majorEastAsia" w:hint="eastAsia"/>
          <w:sz w:val="24"/>
          <w:szCs w:val="24"/>
          <w:u w:val="single"/>
        </w:rPr>
        <w:t>ボールがリリースされたら、</w:t>
      </w:r>
      <w:r w:rsidR="00DC1949" w:rsidRPr="00DC1949">
        <w:rPr>
          <w:rFonts w:asciiTheme="majorEastAsia" w:eastAsiaTheme="majorEastAsia" w:hAnsiTheme="majorEastAsia" w:hint="eastAsia"/>
          <w:sz w:val="24"/>
          <w:szCs w:val="24"/>
          <w:u w:val="single"/>
        </w:rPr>
        <w:t>構えた</w:t>
      </w:r>
      <w:r w:rsidR="00E14AD6" w:rsidRPr="00DC1949">
        <w:rPr>
          <w:rFonts w:asciiTheme="majorEastAsia" w:eastAsiaTheme="majorEastAsia" w:hAnsiTheme="majorEastAsia" w:hint="eastAsia"/>
          <w:sz w:val="24"/>
          <w:szCs w:val="24"/>
          <w:u w:val="single"/>
        </w:rPr>
        <w:t>両手を少し浮かし、動けるようにする</w:t>
      </w:r>
      <w:r w:rsidR="00E14AD6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:rsidR="0081662E" w:rsidRDefault="0081662E" w:rsidP="00E14AD6">
      <w:pPr>
        <w:ind w:left="2160" w:hangingChars="900" w:hanging="216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構えるタイミング</w:t>
      </w:r>
      <w:r w:rsidR="00E14AD6">
        <w:rPr>
          <w:rFonts w:asciiTheme="majorEastAsia" w:eastAsiaTheme="majorEastAsia" w:hAnsiTheme="majorEastAsia" w:hint="eastAsia"/>
          <w:sz w:val="24"/>
          <w:szCs w:val="24"/>
        </w:rPr>
        <w:t>は、投手がボールを持って、投手板に位置したときである。これは、投手の規則違反（ボーク）を見逃さないためである。いずれの場合もボールを持った投手から目を離さず、ボールがリリースされたら身体（胸）を打者に向け、ホームプレート（打者）に視点を移す。</w:t>
      </w:r>
    </w:p>
    <w:p w:rsidR="0081662E" w:rsidRDefault="00DC1949" w:rsidP="00DD101C">
      <w:pPr>
        <w:ind w:left="2160" w:hangingChars="900" w:hanging="216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（</w:t>
      </w:r>
      <w:r w:rsidRPr="00DC1949">
        <w:rPr>
          <w:rFonts w:asciiTheme="majorEastAsia" w:eastAsiaTheme="majorEastAsia" w:hAnsiTheme="majorEastAsia" w:hint="eastAsia"/>
          <w:sz w:val="24"/>
          <w:szCs w:val="24"/>
          <w:u w:val="single"/>
        </w:rPr>
        <w:t>構えた両手を少し浮かし、動けるようにする</w:t>
      </w:r>
      <w:r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:rsidR="00E14AD6" w:rsidRDefault="00E14AD6" w:rsidP="00DD101C">
      <w:pPr>
        <w:ind w:firstLineChars="800" w:firstLine="192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＊競技者必携２０１５、１６９ページより</w:t>
      </w:r>
    </w:p>
    <w:p w:rsidR="00DC1949" w:rsidRDefault="00DC1949">
      <w:pPr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</w:tblGrid>
      <w:tr w:rsidR="00DD101C" w:rsidTr="00DD101C">
        <w:tc>
          <w:tcPr>
            <w:tcW w:w="4928" w:type="dxa"/>
          </w:tcPr>
          <w:p w:rsidR="00DD101C" w:rsidRPr="00DD101C" w:rsidRDefault="00DD101C">
            <w:pP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５つのキーポイント</w:t>
            </w:r>
          </w:p>
          <w:p w:rsidR="00DD101C" w:rsidRPr="00DD101C" w:rsidRDefault="00DD101C" w:rsidP="00DD101C">
            <w:pPr>
              <w:pStyle w:val="a4"/>
              <w:numPr>
                <w:ilvl w:val="0"/>
                <w:numId w:val="1"/>
              </w:numPr>
              <w:ind w:leftChars="0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止まってみる</w:t>
            </w:r>
          </w:p>
          <w:p w:rsidR="00DD101C" w:rsidRPr="00DD101C" w:rsidRDefault="00DD101C" w:rsidP="00DD101C">
            <w:pPr>
              <w:pStyle w:val="a4"/>
              <w:numPr>
                <w:ilvl w:val="0"/>
                <w:numId w:val="1"/>
              </w:numPr>
              <w:ind w:leftChars="0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角度をとる</w:t>
            </w:r>
          </w:p>
          <w:p w:rsidR="00DD101C" w:rsidRPr="00DD101C" w:rsidRDefault="00DD101C" w:rsidP="00DD101C">
            <w:pPr>
              <w:pStyle w:val="a4"/>
              <w:numPr>
                <w:ilvl w:val="0"/>
                <w:numId w:val="1"/>
              </w:numPr>
              <w:ind w:leftChars="0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ボール、プレイを常に自分の正面に</w:t>
            </w:r>
          </w:p>
          <w:p w:rsidR="00DD101C" w:rsidRPr="00DD101C" w:rsidRDefault="00DD101C" w:rsidP="00DD101C">
            <w:pPr>
              <w:pStyle w:val="a4"/>
              <w:numPr>
                <w:ilvl w:val="0"/>
                <w:numId w:val="1"/>
              </w:numPr>
              <w:ind w:leftChars="0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判定を急がない</w:t>
            </w:r>
          </w:p>
          <w:p w:rsidR="00DD101C" w:rsidRPr="00DD101C" w:rsidRDefault="00DD101C" w:rsidP="00DD101C">
            <w:pPr>
              <w:pStyle w:val="a4"/>
              <w:numPr>
                <w:ilvl w:val="0"/>
                <w:numId w:val="1"/>
              </w:numPr>
              <w:ind w:leftChars="0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待ち受ける</w:t>
            </w:r>
            <w:bookmarkStart w:id="0" w:name="_GoBack"/>
            <w:bookmarkEnd w:id="0"/>
          </w:p>
        </w:tc>
      </w:tr>
    </w:tbl>
    <w:p w:rsidR="00363484" w:rsidRDefault="00363484">
      <w:pPr>
        <w:rPr>
          <w:rFonts w:asciiTheme="majorEastAsia" w:eastAsiaTheme="majorEastAsia" w:hAnsiTheme="majorEastAsia" w:hint="eastAsia"/>
          <w:sz w:val="24"/>
          <w:szCs w:val="24"/>
        </w:rPr>
      </w:pPr>
    </w:p>
    <w:p w:rsidR="00DD101C" w:rsidRPr="0081662E" w:rsidRDefault="00DD101C">
      <w:pPr>
        <w:rPr>
          <w:rFonts w:asciiTheme="majorEastAsia" w:eastAsiaTheme="majorEastAsia" w:hAnsiTheme="majorEastAsia"/>
          <w:sz w:val="24"/>
          <w:szCs w:val="24"/>
        </w:rPr>
      </w:pPr>
    </w:p>
    <w:sectPr w:rsidR="00DD101C" w:rsidRPr="0081662E" w:rsidSect="0081662E">
      <w:pgSz w:w="11907" w:h="16839" w:code="9"/>
      <w:pgMar w:top="1985" w:right="1701" w:bottom="1701" w:left="1701" w:header="851" w:footer="992" w:gutter="0"/>
      <w:paperSrc w:first="7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05DC4"/>
    <w:multiLevelType w:val="hybridMultilevel"/>
    <w:tmpl w:val="B672DC1C"/>
    <w:lvl w:ilvl="0" w:tplc="0008754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62E"/>
    <w:rsid w:val="00363484"/>
    <w:rsid w:val="00511DA2"/>
    <w:rsid w:val="0081662E"/>
    <w:rsid w:val="008F19AC"/>
    <w:rsid w:val="00D0302C"/>
    <w:rsid w:val="00DC1949"/>
    <w:rsid w:val="00DD101C"/>
    <w:rsid w:val="00E1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1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101C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1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10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yoshikawa</dc:creator>
  <cp:lastModifiedBy>yoshikawa</cp:lastModifiedBy>
  <cp:revision>4</cp:revision>
  <dcterms:created xsi:type="dcterms:W3CDTF">2015-04-10T13:28:00Z</dcterms:created>
  <dcterms:modified xsi:type="dcterms:W3CDTF">2015-10-24T01:44:00Z</dcterms:modified>
</cp:coreProperties>
</file>